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A3992" w14:textId="669DFA6E" w:rsidR="000A34FE" w:rsidRPr="000A34FE" w:rsidRDefault="000A34FE" w:rsidP="000A34FE">
      <w:pPr>
        <w:rPr>
          <w:rFonts w:ascii="Arial" w:eastAsia="Times New Roman" w:hAnsi="Arial" w:cs="Arial"/>
          <w:b/>
          <w:bCs/>
          <w:color w:val="000000"/>
        </w:rPr>
      </w:pPr>
      <w:r w:rsidRPr="000A34FE">
        <w:rPr>
          <w:rFonts w:ascii="Arial" w:eastAsia="Times New Roman" w:hAnsi="Arial" w:cs="Arial"/>
          <w:b/>
          <w:bCs/>
          <w:color w:val="000000"/>
        </w:rPr>
        <w:t>Modulation of Atmospheric Rivers by Mesoscale Frontal Waves and Latent Heating:</w:t>
      </w:r>
      <w:r w:rsidR="00A2445C">
        <w:rPr>
          <w:rFonts w:ascii="Arial" w:eastAsia="Times New Roman" w:hAnsi="Arial" w:cs="Arial"/>
          <w:b/>
          <w:bCs/>
          <w:color w:val="000000"/>
        </w:rPr>
        <w:t xml:space="preserve"> Comparison of Two U.S. West Coast Events</w:t>
      </w:r>
    </w:p>
    <w:p w14:paraId="72DF818F" w14:textId="77777777" w:rsidR="000A34FE" w:rsidRPr="000A34FE" w:rsidRDefault="000A34FE" w:rsidP="000A34FE">
      <w:pPr>
        <w:rPr>
          <w:rFonts w:ascii="Arial" w:eastAsia="Times New Roman" w:hAnsi="Arial" w:cs="Arial"/>
          <w:b/>
          <w:bCs/>
          <w:color w:val="000000"/>
        </w:rPr>
      </w:pPr>
    </w:p>
    <w:p w14:paraId="149315C0" w14:textId="090335EE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0A34FE">
        <w:rPr>
          <w:rFonts w:ascii="Arial" w:hAnsi="Arial" w:cs="Arial"/>
          <w:b/>
          <w:bCs/>
          <w:color w:val="000000"/>
          <w:sz w:val="24"/>
          <w:szCs w:val="24"/>
        </w:rPr>
        <w:t>Allison C. Michaelis</w:t>
      </w:r>
      <w:r w:rsidRPr="000A34FE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1</w:t>
      </w:r>
      <w:r w:rsidRPr="000A34FE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0A34FE">
        <w:rPr>
          <w:rFonts w:ascii="Arial" w:hAnsi="Arial" w:cs="Arial"/>
          <w:color w:val="000000"/>
          <w:sz w:val="24"/>
          <w:szCs w:val="24"/>
        </w:rPr>
        <w:t>Andrew C. Martin</w:t>
      </w:r>
      <w:r w:rsidRPr="000A34FE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0A34FE">
        <w:rPr>
          <w:rFonts w:ascii="Arial" w:hAnsi="Arial" w:cs="Arial"/>
          <w:color w:val="000000"/>
          <w:sz w:val="24"/>
          <w:szCs w:val="24"/>
        </w:rPr>
        <w:t>, Meredith A. Fish</w:t>
      </w:r>
      <w:r w:rsidRPr="000A34FE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0A34FE">
        <w:rPr>
          <w:rFonts w:ascii="Arial" w:hAnsi="Arial" w:cs="Arial"/>
          <w:color w:val="000000"/>
          <w:sz w:val="24"/>
          <w:szCs w:val="24"/>
        </w:rPr>
        <w:t>, Chad W. Hecht</w:t>
      </w:r>
      <w:r w:rsidRPr="000A34FE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 w:rsidRPr="000A34FE">
        <w:rPr>
          <w:rFonts w:ascii="Arial" w:hAnsi="Arial" w:cs="Arial"/>
          <w:color w:val="000000"/>
          <w:sz w:val="24"/>
          <w:szCs w:val="24"/>
        </w:rPr>
        <w:t>, &amp; F. Martin Ralph</w:t>
      </w:r>
      <w:r w:rsidRPr="000A34FE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 w:rsidR="007E4443" w:rsidRPr="000A34FE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0DF8A821" w14:textId="77777777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52CF9121" w14:textId="439183F6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0A34FE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1</w:t>
      </w:r>
      <w:r w:rsidRPr="000A34FE">
        <w:rPr>
          <w:rFonts w:ascii="Arial" w:hAnsi="Arial" w:cs="Arial"/>
          <w:i/>
          <w:iCs/>
          <w:color w:val="000000"/>
          <w:sz w:val="24"/>
          <w:szCs w:val="24"/>
        </w:rPr>
        <w:t xml:space="preserve"> Department of Geographic and Atmospheric Sciences, Northern Illinois University, DeKalb, IL</w:t>
      </w:r>
    </w:p>
    <w:p w14:paraId="7835EABD" w14:textId="14C0DEE1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0A34FE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2</w:t>
      </w:r>
      <w:r w:rsidRPr="000A34FE">
        <w:rPr>
          <w:rFonts w:ascii="Arial" w:hAnsi="Arial" w:cs="Arial"/>
          <w:i/>
          <w:iCs/>
          <w:color w:val="000000"/>
          <w:sz w:val="24"/>
          <w:szCs w:val="24"/>
        </w:rPr>
        <w:t xml:space="preserve"> Department of Geography, Portland State University, Portland, OR</w:t>
      </w:r>
    </w:p>
    <w:p w14:paraId="5DAABFB0" w14:textId="77777777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0A34FE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 xml:space="preserve">3 </w:t>
      </w:r>
      <w:r w:rsidRPr="000A34FE">
        <w:rPr>
          <w:rFonts w:ascii="Arial" w:hAnsi="Arial" w:cs="Arial"/>
          <w:i/>
          <w:iCs/>
          <w:color w:val="000000"/>
          <w:sz w:val="24"/>
          <w:szCs w:val="24"/>
        </w:rPr>
        <w:t xml:space="preserve">Department of Earth and Planetary Sciences, Rutgers University, Piscataway, </w:t>
      </w:r>
      <w:proofErr w:type="gramStart"/>
      <w:r w:rsidRPr="000A34FE">
        <w:rPr>
          <w:rFonts w:ascii="Arial" w:hAnsi="Arial" w:cs="Arial"/>
          <w:i/>
          <w:iCs/>
          <w:color w:val="000000"/>
          <w:sz w:val="24"/>
          <w:szCs w:val="24"/>
        </w:rPr>
        <w:t>NJ</w:t>
      </w:r>
      <w:proofErr w:type="gramEnd"/>
      <w:r w:rsidRPr="000A34FE">
        <w:rPr>
          <w:rFonts w:ascii="Arial" w:hAnsi="Arial" w:cs="Arial"/>
          <w:i/>
          <w:iCs/>
          <w:color w:val="000000"/>
          <w:sz w:val="24"/>
          <w:szCs w:val="24"/>
        </w:rPr>
        <w:t xml:space="preserve"> and Rutgers</w:t>
      </w:r>
    </w:p>
    <w:p w14:paraId="7A88B1FA" w14:textId="77777777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i/>
          <w:iCs/>
          <w:color w:val="000000"/>
          <w:sz w:val="24"/>
          <w:szCs w:val="24"/>
        </w:rPr>
      </w:pPr>
      <w:r w:rsidRPr="000A34FE">
        <w:rPr>
          <w:rFonts w:ascii="Arial" w:hAnsi="Arial" w:cs="Arial"/>
          <w:i/>
          <w:iCs/>
          <w:color w:val="000000"/>
          <w:sz w:val="24"/>
          <w:szCs w:val="24"/>
        </w:rPr>
        <w:t>Institute of Earth, Ocean, and Atmospheric Sciences, Rutgers University, New Brunswick, NJ</w:t>
      </w:r>
    </w:p>
    <w:p w14:paraId="37F6DA56" w14:textId="6D214118" w:rsidR="00C66A51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  <w:r w:rsidRPr="000A34FE">
        <w:rPr>
          <w:rFonts w:ascii="Arial" w:hAnsi="Arial" w:cs="Arial"/>
          <w:i/>
          <w:iCs/>
          <w:color w:val="000000"/>
          <w:sz w:val="24"/>
          <w:szCs w:val="24"/>
          <w:vertAlign w:val="superscript"/>
        </w:rPr>
        <w:t>4</w:t>
      </w:r>
      <w:r w:rsidRPr="000A34FE">
        <w:rPr>
          <w:rFonts w:ascii="Arial" w:hAnsi="Arial" w:cs="Arial"/>
          <w:i/>
          <w:iCs/>
          <w:color w:val="000000"/>
          <w:sz w:val="24"/>
          <w:szCs w:val="24"/>
        </w:rPr>
        <w:t xml:space="preserve"> Center for Western Weather and Water Extremes, Scripps Institution of Oceanography, University of California San Diego, La Jolla, CA</w:t>
      </w:r>
    </w:p>
    <w:p w14:paraId="271944A5" w14:textId="0F6B34AD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</w:p>
    <w:p w14:paraId="10E6AEA4" w14:textId="03C30403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  <w:r w:rsidRPr="000A34FE">
        <w:rPr>
          <w:rFonts w:ascii="Arial" w:hAnsi="Arial" w:cs="Arial"/>
          <w:sz w:val="24"/>
          <w:szCs w:val="24"/>
        </w:rPr>
        <w:t>A complex and underexplored relationship exists between atmospheric rivers (ARs) and mesoscale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frontal waves (MFWs). The present study further explores and quantifies 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diabatic processes to MFW development and the AR-MFW interaction by simulating two ARs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impacting Northern California’s flood-vulnerable Russian River watershed (RRW) using the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Model for Prediction Across Scales-Atmosphere (MPAS-A) with and without the effects of latent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heating. Despite the storms’ contrasting characteristics, diabatic processes within the system were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critical to the development of MFWs, the timing and magnitude of integrated vapor transport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(IVT), and precipitation impacts over the RRW in both cases. Low-altitude circulations and lower-</w:t>
      </w:r>
    </w:p>
    <w:p w14:paraId="01E8C3DE" w14:textId="647FB702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  <w:r w:rsidRPr="000A34FE">
        <w:rPr>
          <w:rFonts w:ascii="Arial" w:hAnsi="Arial" w:cs="Arial"/>
          <w:sz w:val="24"/>
          <w:szCs w:val="24"/>
        </w:rPr>
        <w:t>tropospheric moisture content in and around the MFWs are considerably reduced without latent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heating, contributing to a decrease in moisture transport, moisture convergence, and IVT.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Differences in IVT are not consistently dynamic (i.e., wind-driven) or thermodynamic (i.e.,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moisture-driven), but instead vary by case and by time throughout each event. For one event, AR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conditions over the RRW persisted for 6 h less and the peak IVT occurred 6 h earlier and was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 xml:space="preserve">reduced by ~17%; weaker orographic and dynamic precipitation </w:t>
      </w:r>
      <w:proofErr w:type="spellStart"/>
      <w:r w:rsidRPr="000A34FE">
        <w:rPr>
          <w:rFonts w:ascii="Arial" w:hAnsi="Arial" w:cs="Arial"/>
          <w:sz w:val="24"/>
          <w:szCs w:val="24"/>
        </w:rPr>
        <w:t>forcings</w:t>
      </w:r>
      <w:proofErr w:type="spellEnd"/>
      <w:r w:rsidRPr="000A34FE">
        <w:rPr>
          <w:rFonts w:ascii="Arial" w:hAnsi="Arial" w:cs="Arial"/>
          <w:sz w:val="24"/>
          <w:szCs w:val="24"/>
        </w:rPr>
        <w:t xml:space="preserve"> reduced precipitation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totals by ~64%. Similarly, turning off latent heating shortened the second event by 24 h and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reduced precipitation totals by ~49%; the maximum IVT over the RRW was weakened by ~42%</w:t>
      </w:r>
    </w:p>
    <w:p w14:paraId="1ED0964F" w14:textId="561F3CD8" w:rsidR="000A34FE" w:rsidRPr="000A34FE" w:rsidRDefault="000A34FE" w:rsidP="000A34FE">
      <w:pPr>
        <w:pStyle w:val="HTMLPreformatted"/>
        <w:shd w:val="clear" w:color="auto" w:fill="FFFFFF"/>
        <w:rPr>
          <w:rFonts w:ascii="Arial" w:hAnsi="Arial" w:cs="Arial"/>
          <w:sz w:val="24"/>
          <w:szCs w:val="24"/>
        </w:rPr>
      </w:pPr>
      <w:r w:rsidRPr="000A34FE">
        <w:rPr>
          <w:rFonts w:ascii="Arial" w:hAnsi="Arial" w:cs="Arial"/>
          <w:sz w:val="24"/>
          <w:szCs w:val="24"/>
        </w:rPr>
        <w:t>and delayed by 18 h. Thus, sufficient representation of diabatic processes, and by inference, water</w:t>
      </w:r>
      <w:r>
        <w:rPr>
          <w:rFonts w:ascii="Arial" w:hAnsi="Arial" w:cs="Arial"/>
          <w:sz w:val="24"/>
          <w:szCs w:val="24"/>
        </w:rPr>
        <w:t xml:space="preserve"> </w:t>
      </w:r>
      <w:r w:rsidRPr="000A34FE">
        <w:rPr>
          <w:rFonts w:ascii="Arial" w:hAnsi="Arial" w:cs="Arial"/>
          <w:sz w:val="24"/>
          <w:szCs w:val="24"/>
        </w:rPr>
        <w:t>vapor initial conditions, is critical for resolving MFWs, their</w:t>
      </w:r>
      <w:r>
        <w:rPr>
          <w:rFonts w:ascii="Arial" w:hAnsi="Arial" w:cs="Arial"/>
          <w:sz w:val="24"/>
          <w:szCs w:val="24"/>
        </w:rPr>
        <w:t xml:space="preserve"> feedbacks on AR evolution, and associated precipitation forecasts on watershed scales.</w:t>
      </w:r>
    </w:p>
    <w:sectPr w:rsidR="000A34FE" w:rsidRPr="000A34FE" w:rsidSect="0059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51"/>
    <w:rsid w:val="00046642"/>
    <w:rsid w:val="000A34FE"/>
    <w:rsid w:val="000C1D8D"/>
    <w:rsid w:val="00192B0D"/>
    <w:rsid w:val="00280A38"/>
    <w:rsid w:val="003F499D"/>
    <w:rsid w:val="00597015"/>
    <w:rsid w:val="005E7F3A"/>
    <w:rsid w:val="0074231B"/>
    <w:rsid w:val="00764050"/>
    <w:rsid w:val="007E4443"/>
    <w:rsid w:val="008F759E"/>
    <w:rsid w:val="00A2445C"/>
    <w:rsid w:val="00B02912"/>
    <w:rsid w:val="00C66A51"/>
    <w:rsid w:val="00C87F89"/>
    <w:rsid w:val="00FE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10E636"/>
  <w14:defaultImageDpi w14:val="32767"/>
  <w15:chartTrackingRefBased/>
  <w15:docId w15:val="{CFEA2971-C7F9-404C-9B46-3AE1F704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4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Werner</dc:creator>
  <cp:keywords/>
  <dc:description/>
  <cp:lastModifiedBy>Kelly Werner</cp:lastModifiedBy>
  <cp:revision>5</cp:revision>
  <dcterms:created xsi:type="dcterms:W3CDTF">2021-05-17T16:31:00Z</dcterms:created>
  <dcterms:modified xsi:type="dcterms:W3CDTF">2021-05-17T16:40:00Z</dcterms:modified>
</cp:coreProperties>
</file>